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73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32"/>
      </w:tblGrid>
      <w:tr w:rsidR="00B95EE2" w:rsidRPr="00F06115">
        <w:trPr>
          <w:trHeight w:val="3370"/>
          <w:jc w:val="right"/>
        </w:trPr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EE2" w:rsidRPr="00F06115" w:rsidRDefault="004502EB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Додаток 4</w:t>
            </w:r>
          </w:p>
          <w:p w:rsidR="00363237" w:rsidRPr="00363237" w:rsidRDefault="004502EB" w:rsidP="00363237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br/>
            </w:r>
            <w:r w:rsidR="00363237" w:rsidRPr="00363237">
              <w:rPr>
                <w:lang w:val="uk-UA"/>
              </w:rPr>
              <w:t>ЗАТВЕРДЖЕНО</w:t>
            </w:r>
          </w:p>
          <w:p w:rsidR="00363237" w:rsidRDefault="00363237" w:rsidP="00363237">
            <w:pPr>
              <w:pStyle w:val="a5"/>
              <w:spacing w:before="0" w:after="0"/>
              <w:rPr>
                <w:sz w:val="26"/>
                <w:szCs w:val="26"/>
                <w:lang w:val="uk-UA"/>
              </w:rPr>
            </w:pPr>
            <w:r w:rsidRPr="00363237">
              <w:rPr>
                <w:sz w:val="26"/>
                <w:szCs w:val="26"/>
                <w:lang w:val="uk-UA"/>
              </w:rPr>
              <w:t xml:space="preserve">Заступник міського голови з питань </w:t>
            </w:r>
          </w:p>
          <w:p w:rsidR="00363237" w:rsidRPr="00363237" w:rsidRDefault="00363237" w:rsidP="00363237">
            <w:pPr>
              <w:pStyle w:val="a5"/>
              <w:spacing w:before="0" w:after="0"/>
              <w:rPr>
                <w:sz w:val="26"/>
                <w:szCs w:val="26"/>
                <w:lang w:val="uk-UA"/>
              </w:rPr>
            </w:pPr>
            <w:r w:rsidRPr="00363237">
              <w:rPr>
                <w:sz w:val="26"/>
                <w:szCs w:val="26"/>
                <w:lang w:val="uk-UA"/>
              </w:rPr>
              <w:t>діяльності виконавчих органів ради</w:t>
            </w:r>
          </w:p>
          <w:p w:rsidR="00363237" w:rsidRPr="00363237" w:rsidRDefault="00363237" w:rsidP="00363237">
            <w:pPr>
              <w:pStyle w:val="a5"/>
              <w:rPr>
                <w:lang w:val="uk-UA"/>
              </w:rPr>
            </w:pPr>
          </w:p>
          <w:p w:rsidR="00363237" w:rsidRPr="00363237" w:rsidRDefault="00363237" w:rsidP="00363237">
            <w:pPr>
              <w:pStyle w:val="a5"/>
              <w:rPr>
                <w:lang w:val="uk-UA"/>
              </w:rPr>
            </w:pPr>
            <w:r w:rsidRPr="00363237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363237">
              <w:rPr>
                <w:lang w:val="uk-UA"/>
              </w:rPr>
              <w:t>Римма БИКОВА</w:t>
            </w:r>
          </w:p>
          <w:p w:rsidR="00363237" w:rsidRPr="00363237" w:rsidRDefault="00363237" w:rsidP="00363237">
            <w:pPr>
              <w:pStyle w:val="a5"/>
              <w:rPr>
                <w:sz w:val="16"/>
                <w:szCs w:val="16"/>
                <w:lang w:val="uk-UA"/>
              </w:rPr>
            </w:pPr>
            <w:r w:rsidRPr="00363237">
              <w:rPr>
                <w:lang w:val="uk-UA"/>
              </w:rPr>
              <w:t xml:space="preserve">     </w:t>
            </w:r>
            <w:r w:rsidRPr="00363237">
              <w:rPr>
                <w:sz w:val="16"/>
                <w:szCs w:val="16"/>
                <w:lang w:val="uk-UA"/>
              </w:rPr>
              <w:t>МП</w:t>
            </w:r>
            <w:bookmarkStart w:id="0" w:name="_GoBack"/>
            <w:bookmarkEnd w:id="0"/>
          </w:p>
          <w:p w:rsidR="00B95EE2" w:rsidRPr="00F06115" w:rsidRDefault="00363237" w:rsidP="00363237">
            <w:pPr>
              <w:pStyle w:val="a5"/>
              <w:spacing w:before="0" w:after="0"/>
              <w:rPr>
                <w:lang w:val="uk-UA"/>
              </w:rPr>
            </w:pPr>
            <w:r w:rsidRPr="00363237">
              <w:rPr>
                <w:lang w:val="uk-UA"/>
              </w:rPr>
              <w:t xml:space="preserve"> «_____» _________________2026 р.</w:t>
            </w:r>
          </w:p>
        </w:tc>
      </w:tr>
    </w:tbl>
    <w:p w:rsidR="00B95EE2" w:rsidRPr="00F06115" w:rsidRDefault="00B95EE2">
      <w:pPr>
        <w:pStyle w:val="a5"/>
        <w:spacing w:before="0" w:after="0"/>
        <w:jc w:val="right"/>
        <w:rPr>
          <w:lang w:val="uk-UA"/>
        </w:rPr>
      </w:pPr>
    </w:p>
    <w:p w:rsidR="00B95EE2" w:rsidRPr="00AF5631" w:rsidRDefault="004502EB">
      <w:pPr>
        <w:pStyle w:val="3"/>
        <w:jc w:val="center"/>
        <w:rPr>
          <w:u w:val="single"/>
          <w:lang w:val="uk-UA"/>
        </w:rPr>
      </w:pPr>
      <w:r w:rsidRPr="00AF5631">
        <w:rPr>
          <w:u w:val="single"/>
          <w:lang w:val="uk-UA"/>
        </w:rPr>
        <w:t xml:space="preserve">Інформаційна картка адміністративної послуги </w:t>
      </w:r>
    </w:p>
    <w:p w:rsidR="00B95EE2" w:rsidRPr="00F06115" w:rsidRDefault="004502EB">
      <w:pPr>
        <w:pStyle w:val="3"/>
        <w:jc w:val="center"/>
        <w:rPr>
          <w:lang w:val="uk-UA"/>
        </w:rPr>
      </w:pPr>
      <w:r w:rsidRPr="00F06115">
        <w:rPr>
          <w:lang w:val="uk-UA"/>
        </w:rPr>
        <w:t xml:space="preserve"> 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</w:r>
    </w:p>
    <w:p w:rsidR="00B95EE2" w:rsidRPr="00F06115" w:rsidRDefault="004502EB">
      <w:pPr>
        <w:pStyle w:val="3"/>
        <w:jc w:val="center"/>
        <w:rPr>
          <w:b w:val="0"/>
          <w:bCs w:val="0"/>
          <w:lang w:val="uk-UA"/>
        </w:rPr>
      </w:pPr>
      <w:r w:rsidRPr="00F06115">
        <w:rPr>
          <w:b w:val="0"/>
          <w:bCs w:val="0"/>
          <w:lang w:val="uk-UA"/>
        </w:rPr>
        <w:t>(щодо об'єктів, що за класом наслідків (відповідальності) належать до об'єктів з незначними (СС1), середніми (СС2) наслідками, розташованих у межах сіл, селищ та міст, згідно делегованих повноважень)</w:t>
      </w:r>
    </w:p>
    <w:p w:rsidR="00B95EE2" w:rsidRPr="00F06115" w:rsidRDefault="004502EB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F06115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B95EE2" w:rsidRPr="00F06115" w:rsidRDefault="004502EB">
      <w:pPr>
        <w:pStyle w:val="a5"/>
        <w:spacing w:before="0" w:after="0"/>
        <w:jc w:val="center"/>
        <w:rPr>
          <w:u w:val="single"/>
          <w:lang w:val="uk-UA"/>
        </w:rPr>
      </w:pPr>
      <w:r w:rsidRPr="00F06115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8"/>
        <w:gridCol w:w="2934"/>
        <w:gridCol w:w="5737"/>
      </w:tblGrid>
      <w:tr w:rsidR="00B95EE2" w:rsidRPr="00F06115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EE2" w:rsidRPr="00F06115" w:rsidRDefault="004502EB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B95EE2" w:rsidRPr="00F06115" w:rsidTr="00F06115">
        <w:trPr>
          <w:trHeight w:val="18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EE2" w:rsidRPr="00F06115" w:rsidRDefault="004502EB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b/>
                <w:bCs/>
                <w:lang w:val="uk-UA"/>
              </w:rPr>
              <w:t>1.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EE2" w:rsidRPr="00F06115" w:rsidRDefault="004502EB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5EE2" w:rsidRPr="00F06115" w:rsidRDefault="004502EB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B95EE2" w:rsidRPr="00F06115" w:rsidRDefault="004502EB">
            <w:pPr>
              <w:pStyle w:val="a7"/>
              <w:rPr>
                <w:sz w:val="24"/>
                <w:szCs w:val="24"/>
                <w:lang w:val="uk-UA"/>
              </w:rPr>
            </w:pPr>
            <w:r w:rsidRPr="00F06115">
              <w:rPr>
                <w:sz w:val="24"/>
                <w:szCs w:val="24"/>
                <w:lang w:val="uk-UA"/>
              </w:rPr>
              <w:t xml:space="preserve">м. Суми, вул. </w:t>
            </w:r>
            <w:r w:rsidR="00CD5BD0" w:rsidRPr="00CD5BD0">
              <w:rPr>
                <w:sz w:val="24"/>
                <w:szCs w:val="24"/>
                <w:lang w:val="uk-UA"/>
              </w:rPr>
              <w:t>Британська</w:t>
            </w:r>
            <w:r w:rsidRPr="00F06115">
              <w:rPr>
                <w:sz w:val="24"/>
                <w:szCs w:val="24"/>
                <w:lang w:val="uk-UA"/>
              </w:rPr>
              <w:t>, 21</w:t>
            </w:r>
          </w:p>
          <w:p w:rsidR="00B95EE2" w:rsidRPr="00F06115" w:rsidRDefault="004502EB">
            <w:pPr>
              <w:pStyle w:val="a7"/>
              <w:rPr>
                <w:sz w:val="24"/>
                <w:szCs w:val="24"/>
                <w:lang w:val="uk-UA"/>
              </w:rPr>
            </w:pPr>
            <w:r w:rsidRPr="00F06115">
              <w:rPr>
                <w:sz w:val="24"/>
                <w:szCs w:val="24"/>
                <w:lang w:val="uk-UA"/>
              </w:rPr>
              <w:t xml:space="preserve">м. Суми, вул. </w:t>
            </w:r>
            <w:proofErr w:type="spellStart"/>
            <w:r w:rsidRPr="00F06115">
              <w:rPr>
                <w:sz w:val="24"/>
                <w:szCs w:val="24"/>
                <w:lang w:val="uk-UA"/>
              </w:rPr>
              <w:t>Г.Кондратьєва</w:t>
            </w:r>
            <w:proofErr w:type="spellEnd"/>
            <w:r w:rsidRPr="00F06115">
              <w:rPr>
                <w:sz w:val="24"/>
                <w:szCs w:val="24"/>
                <w:lang w:val="uk-UA"/>
              </w:rPr>
              <w:t xml:space="preserve">, 165/71 </w:t>
            </w:r>
          </w:p>
          <w:p w:rsidR="00B95EE2" w:rsidRPr="00F06115" w:rsidRDefault="004502EB">
            <w:pPr>
              <w:pStyle w:val="a7"/>
              <w:rPr>
                <w:sz w:val="24"/>
                <w:szCs w:val="24"/>
                <w:lang w:val="uk-UA"/>
              </w:rPr>
            </w:pPr>
            <w:r w:rsidRPr="00F06115">
              <w:rPr>
                <w:sz w:val="24"/>
                <w:szCs w:val="24"/>
                <w:lang w:val="uk-UA"/>
              </w:rPr>
              <w:t xml:space="preserve">м. Суми, вул. Романа </w:t>
            </w:r>
            <w:proofErr w:type="spellStart"/>
            <w:r w:rsidRPr="00F06115">
              <w:rPr>
                <w:sz w:val="24"/>
                <w:szCs w:val="24"/>
                <w:lang w:val="uk-UA"/>
              </w:rPr>
              <w:t>Атаманюка</w:t>
            </w:r>
            <w:proofErr w:type="spellEnd"/>
            <w:r w:rsidRPr="00F06115">
              <w:rPr>
                <w:sz w:val="24"/>
                <w:szCs w:val="24"/>
                <w:lang w:val="uk-UA"/>
              </w:rPr>
              <w:t>, 49А</w:t>
            </w:r>
          </w:p>
          <w:p w:rsidR="00B95EE2" w:rsidRPr="00F06115" w:rsidRDefault="004502EB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м. Суми, с. Піщане, вул. Шкільна, 41а</w:t>
            </w:r>
          </w:p>
        </w:tc>
      </w:tr>
      <w:tr w:rsidR="00F06115" w:rsidRPr="00F06115" w:rsidTr="00F06115">
        <w:trPr>
          <w:trHeight w:val="18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b/>
                <w:bCs/>
                <w:lang w:val="uk-UA"/>
              </w:rPr>
              <w:t>2.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 xml:space="preserve">Центр надання адміністративних послуг (м. Суми, вул. </w:t>
            </w:r>
            <w:r w:rsidR="00CD5BD0" w:rsidRPr="00CD5BD0">
              <w:rPr>
                <w:lang w:val="uk-UA"/>
              </w:rPr>
              <w:t>Британська</w:t>
            </w:r>
            <w:r w:rsidRPr="00F06115">
              <w:rPr>
                <w:lang w:val="uk-UA"/>
              </w:rPr>
              <w:t>, 21):</w:t>
            </w:r>
          </w:p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понеділок: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-17</w:t>
            </w:r>
            <w:r w:rsidRPr="00F06115">
              <w:rPr>
                <w:vertAlign w:val="superscript"/>
                <w:lang w:val="uk-UA"/>
              </w:rPr>
              <w:t>15</w:t>
            </w:r>
            <w:r w:rsidRPr="00F06115">
              <w:rPr>
                <w:lang w:val="uk-UA"/>
              </w:rPr>
              <w:t>, вівторок: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-20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, середа: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-17</w:t>
            </w:r>
            <w:r w:rsidRPr="00F06115">
              <w:rPr>
                <w:vertAlign w:val="superscript"/>
                <w:lang w:val="uk-UA"/>
              </w:rPr>
              <w:t>15</w:t>
            </w:r>
            <w:r w:rsidRPr="00F06115">
              <w:rPr>
                <w:lang w:val="uk-UA"/>
              </w:rPr>
              <w:t>, четвер: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-20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, п’ятниця: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-16</w:t>
            </w:r>
            <w:r w:rsidRPr="00F06115">
              <w:rPr>
                <w:vertAlign w:val="superscript"/>
                <w:lang w:val="uk-UA"/>
              </w:rPr>
              <w:t xml:space="preserve">00, </w:t>
            </w:r>
            <w:r w:rsidRPr="00F06115">
              <w:rPr>
                <w:lang w:val="uk-UA"/>
              </w:rPr>
              <w:t>субота: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-14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 xml:space="preserve">, </w:t>
            </w:r>
          </w:p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вихідний день – неділя.</w:t>
            </w:r>
          </w:p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F06115">
              <w:rPr>
                <w:lang w:val="uk-UA"/>
              </w:rPr>
              <w:t>Г.Кондратьєва</w:t>
            </w:r>
            <w:proofErr w:type="spellEnd"/>
            <w:r w:rsidRPr="00F06115">
              <w:rPr>
                <w:lang w:val="uk-UA"/>
              </w:rPr>
              <w:t>, 165/71):</w:t>
            </w:r>
          </w:p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понеділок - четвер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-17</w:t>
            </w:r>
            <w:r w:rsidRPr="00F06115">
              <w:rPr>
                <w:vertAlign w:val="superscript"/>
                <w:lang w:val="uk-UA"/>
              </w:rPr>
              <w:t>15</w:t>
            </w:r>
            <w:r w:rsidRPr="00F06115">
              <w:rPr>
                <w:lang w:val="uk-UA"/>
              </w:rPr>
              <w:t>, п’ятниця: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-16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, обідня перерва 12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-13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, вихідні дні – субота - неділя.</w:t>
            </w:r>
          </w:p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F06115">
              <w:rPr>
                <w:lang w:val="uk-UA"/>
              </w:rPr>
              <w:t>Атаманюка</w:t>
            </w:r>
            <w:proofErr w:type="spellEnd"/>
            <w:r w:rsidRPr="00F06115">
              <w:rPr>
                <w:lang w:val="uk-UA"/>
              </w:rPr>
              <w:t>, 49А):</w:t>
            </w:r>
          </w:p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понеділок - четвер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-17</w:t>
            </w:r>
            <w:r w:rsidRPr="00F06115">
              <w:rPr>
                <w:vertAlign w:val="superscript"/>
                <w:lang w:val="uk-UA"/>
              </w:rPr>
              <w:t>15</w:t>
            </w:r>
            <w:r w:rsidRPr="00F06115">
              <w:rPr>
                <w:lang w:val="uk-UA"/>
              </w:rPr>
              <w:t>, п’ятниця: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-16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, обідня перерва 12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-13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, вихідні дні – субота - неділя.</w:t>
            </w:r>
          </w:p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lang w:val="uk-UA"/>
              </w:rPr>
              <w:t>понеділок - четвер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-17</w:t>
            </w:r>
            <w:r w:rsidRPr="00F06115">
              <w:rPr>
                <w:vertAlign w:val="superscript"/>
                <w:lang w:val="uk-UA"/>
              </w:rPr>
              <w:t>15</w:t>
            </w:r>
            <w:r w:rsidRPr="00F06115">
              <w:rPr>
                <w:lang w:val="uk-UA"/>
              </w:rPr>
              <w:t>, п’ятниця: 8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-16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, обідня перерва 12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-13</w:t>
            </w:r>
            <w:r w:rsidRPr="00F06115">
              <w:rPr>
                <w:vertAlign w:val="superscript"/>
                <w:lang w:val="uk-UA"/>
              </w:rPr>
              <w:t>00</w:t>
            </w:r>
            <w:r w:rsidRPr="00F06115">
              <w:rPr>
                <w:lang w:val="uk-UA"/>
              </w:rPr>
              <w:t>, вихідні дні – субота - неділя.</w:t>
            </w:r>
          </w:p>
        </w:tc>
      </w:tr>
      <w:tr w:rsidR="00F06115" w:rsidRPr="00905E66" w:rsidTr="00F06115">
        <w:trPr>
          <w:trHeight w:val="15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F06115">
              <w:rPr>
                <w:lang w:val="uk-UA"/>
              </w:rPr>
              <w:t>вебсайт</w:t>
            </w:r>
            <w:proofErr w:type="spellEnd"/>
            <w:r w:rsidRPr="00F06115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E66" w:rsidRPr="00905E66" w:rsidRDefault="00905E66" w:rsidP="00905E66">
            <w:pPr>
              <w:pStyle w:val="a5"/>
              <w:spacing w:after="0"/>
              <w:rPr>
                <w:lang w:val="uk-UA"/>
              </w:rPr>
            </w:pPr>
            <w:r w:rsidRPr="00905E66">
              <w:rPr>
                <w:lang w:val="uk-UA"/>
              </w:rPr>
              <w:t>телефон: (0542) 700-093</w:t>
            </w:r>
          </w:p>
          <w:p w:rsidR="00905E66" w:rsidRPr="00905E66" w:rsidRDefault="00905E66" w:rsidP="00905E66">
            <w:pPr>
              <w:pStyle w:val="a5"/>
              <w:spacing w:before="0" w:after="0"/>
              <w:rPr>
                <w:lang w:val="uk-UA"/>
              </w:rPr>
            </w:pPr>
            <w:r w:rsidRPr="00905E66">
              <w:rPr>
                <w:lang w:val="uk-UA"/>
              </w:rPr>
              <w:t>e-</w:t>
            </w:r>
            <w:proofErr w:type="spellStart"/>
            <w:r w:rsidRPr="00905E66">
              <w:rPr>
                <w:lang w:val="uk-UA"/>
              </w:rPr>
              <w:t>mail</w:t>
            </w:r>
            <w:proofErr w:type="spellEnd"/>
            <w:r w:rsidRPr="00905E66">
              <w:rPr>
                <w:lang w:val="uk-UA"/>
              </w:rPr>
              <w:t xml:space="preserve">: </w:t>
            </w:r>
            <w:r w:rsidRPr="00905E66">
              <w:t>dabk@smr.gov.ua</w:t>
            </w:r>
          </w:p>
          <w:p w:rsidR="00F06115" w:rsidRPr="00F06115" w:rsidRDefault="00905E66" w:rsidP="00905E66">
            <w:pPr>
              <w:pStyle w:val="a5"/>
              <w:spacing w:before="0" w:after="0"/>
              <w:rPr>
                <w:lang w:val="uk-UA"/>
              </w:rPr>
            </w:pPr>
            <w:r w:rsidRPr="00905E66">
              <w:rPr>
                <w:lang w:val="uk-UA"/>
              </w:rPr>
              <w:t>https://dabk.smr.gov.ua</w:t>
            </w:r>
          </w:p>
        </w:tc>
      </w:tr>
      <w:tr w:rsidR="00F06115" w:rsidRPr="00F06115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06115" w:rsidRPr="00AF5631" w:rsidTr="00F06115">
        <w:trPr>
          <w:trHeight w:val="12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 xml:space="preserve">Закон України </w:t>
            </w:r>
            <w:r w:rsidRPr="00F06115">
              <w:rPr>
                <w:rStyle w:val="a8"/>
                <w:shd w:val="clear" w:color="auto" w:fill="FFFFFF"/>
                <w:lang w:val="uk-UA"/>
              </w:rPr>
              <w:t>17 січня 2017 р.</w:t>
            </w:r>
            <w:r w:rsidRPr="00F06115">
              <w:rPr>
                <w:rStyle w:val="a8"/>
                <w:lang w:val="uk-UA"/>
              </w:rPr>
              <w:t xml:space="preserve"> </w:t>
            </w:r>
            <w:r w:rsidRPr="00F06115">
              <w:rPr>
                <w:rStyle w:val="a8"/>
                <w:shd w:val="clear" w:color="auto" w:fill="FFFFFF"/>
                <w:lang w:val="uk-UA"/>
              </w:rPr>
              <w:t>№ 1817-VIII</w:t>
            </w:r>
            <w:r w:rsidRPr="00F06115">
              <w:rPr>
                <w:rStyle w:val="a8"/>
                <w:lang w:val="uk-UA"/>
              </w:rPr>
              <w:t xml:space="preserve"> «</w:t>
            </w:r>
            <w:r w:rsidRPr="00F06115">
              <w:rPr>
                <w:rStyle w:val="a8"/>
                <w:shd w:val="clear" w:color="auto" w:fill="FFFFFF"/>
                <w:lang w:val="uk-UA"/>
              </w:rPr>
              <w:t>Про внесення змін до деяких законодавчих актів України щодо удосконалення містобудівної діяльності</w:t>
            </w:r>
            <w:r w:rsidRPr="00F06115">
              <w:rPr>
                <w:rStyle w:val="a8"/>
                <w:lang w:val="uk-UA"/>
              </w:rPr>
              <w:t>», пункт 4 розділу ІІ.</w:t>
            </w:r>
          </w:p>
        </w:tc>
      </w:tr>
      <w:tr w:rsidR="00F06115" w:rsidRPr="00AF5631" w:rsidTr="00F06115">
        <w:trPr>
          <w:trHeight w:val="30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A97D07">
            <w:pPr>
              <w:ind w:firstLine="182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 (далі – Порядок № 466), пункт 15</w:t>
            </w:r>
            <w:r w:rsidRPr="00F06115">
              <w:rPr>
                <w:rStyle w:val="a8"/>
                <w:vertAlign w:val="superscript"/>
                <w:lang w:val="uk-UA"/>
              </w:rPr>
              <w:t>1</w:t>
            </w:r>
            <w:r w:rsidRPr="00F06115">
              <w:rPr>
                <w:rStyle w:val="a8"/>
                <w:lang w:val="uk-UA"/>
              </w:rPr>
              <w:t>.</w:t>
            </w:r>
          </w:p>
          <w:p w:rsidR="00F06115" w:rsidRDefault="00F06115" w:rsidP="00F06115">
            <w:pPr>
              <w:ind w:firstLine="182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A97D07" w:rsidRPr="00F06115" w:rsidRDefault="00A97D07" w:rsidP="00F06115">
            <w:pPr>
              <w:ind w:firstLine="182"/>
              <w:rPr>
                <w:lang w:val="uk-UA"/>
              </w:rPr>
            </w:pPr>
            <w:r w:rsidRPr="00A97D07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F06115" w:rsidRPr="00F06115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F06115" w:rsidRPr="00F06115" w:rsidTr="00F06115">
        <w:trPr>
          <w:trHeight w:val="50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підготовчих або будівельних робіт,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</w:t>
            </w:r>
          </w:p>
          <w:p w:rsidR="00F06115" w:rsidRPr="00F06115" w:rsidRDefault="00F06115" w:rsidP="00F06115">
            <w:pPr>
              <w:pStyle w:val="a5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 xml:space="preserve">2. У разі зміни генерального підрядника чи підрядника (якщо підготовчі або будівельні роботи здійснюються без залучення субпідрядників).   </w:t>
            </w:r>
          </w:p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 xml:space="preserve"> 3. У випадку виявлення технічної помилки (описки, друкарської, граматичної, арифметичної помилки) у поданій декларації про початок виконання підготовчих робіт.</w:t>
            </w:r>
          </w:p>
        </w:tc>
      </w:tr>
      <w:tr w:rsidR="00F06115" w:rsidRPr="00F06115" w:rsidTr="00F06115">
        <w:trPr>
          <w:trHeight w:val="15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lastRenderedPageBreak/>
              <w:t>7.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Повідомлення за формою згідно з додатком 1 до Порядку № 466.</w:t>
            </w:r>
          </w:p>
        </w:tc>
      </w:tr>
      <w:tr w:rsidR="00F06115" w:rsidRPr="00AF5631" w:rsidTr="00F06115">
        <w:trPr>
          <w:trHeight w:val="39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A97D07">
            <w:pPr>
              <w:pStyle w:val="a5"/>
              <w:spacing w:before="0" w:after="0"/>
              <w:ind w:firstLine="244"/>
              <w:rPr>
                <w:rStyle w:val="a8"/>
                <w:shd w:val="clear" w:color="auto" w:fill="FFFFFF"/>
                <w:lang w:val="uk-UA"/>
              </w:rPr>
            </w:pPr>
            <w:r w:rsidRPr="00F06115">
              <w:rPr>
                <w:rStyle w:val="a8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F06115">
              <w:rPr>
                <w:rStyle w:val="a8"/>
                <w:shd w:val="clear" w:color="auto" w:fill="FFFFFF"/>
                <w:lang w:val="uk-UA"/>
              </w:rPr>
              <w:t>.</w:t>
            </w:r>
          </w:p>
          <w:p w:rsidR="00A97D07" w:rsidRPr="00A97D07" w:rsidRDefault="00F06115" w:rsidP="00A97D07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A97D07" w:rsidRPr="00A97D07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F06115" w:rsidRPr="00F06115" w:rsidRDefault="00F06115" w:rsidP="00F06115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F06115" w:rsidRPr="00F06115" w:rsidTr="00F06115">
        <w:trPr>
          <w:trHeight w:val="9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Безоплатно.</w:t>
            </w:r>
          </w:p>
        </w:tc>
      </w:tr>
      <w:tr w:rsidR="00F06115" w:rsidRPr="00F06115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У разі платності:</w:t>
            </w:r>
          </w:p>
        </w:tc>
      </w:tr>
      <w:tr w:rsidR="00F06115" w:rsidRPr="00F06115" w:rsidTr="00F06115">
        <w:trPr>
          <w:trHeight w:val="9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 </w:t>
            </w:r>
          </w:p>
        </w:tc>
      </w:tr>
      <w:tr w:rsidR="00F06115" w:rsidRPr="00F06115" w:rsidTr="00F06115">
        <w:trPr>
          <w:trHeight w:val="15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 </w:t>
            </w:r>
          </w:p>
        </w:tc>
      </w:tr>
      <w:tr w:rsidR="00F06115" w:rsidRPr="00F06115" w:rsidTr="00F06115">
        <w:trPr>
          <w:trHeight w:val="6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 </w:t>
            </w:r>
          </w:p>
        </w:tc>
      </w:tr>
      <w:tr w:rsidR="00F06115" w:rsidRPr="00F06115" w:rsidTr="00F06115">
        <w:trPr>
          <w:trHeight w:val="6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shd w:val="clear" w:color="auto" w:fill="FFFFFF"/>
                <w:lang w:val="uk-UA"/>
              </w:rPr>
              <w:t>П’ять робочих днів з дня надходження повідомлення.</w:t>
            </w:r>
          </w:p>
        </w:tc>
      </w:tr>
      <w:tr w:rsidR="00F06115" w:rsidRPr="00F06115" w:rsidTr="00F06115">
        <w:trPr>
          <w:trHeight w:val="9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lastRenderedPageBreak/>
              <w:t>11.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rPr>
                <w:lang w:val="uk-UA"/>
              </w:rPr>
            </w:pPr>
          </w:p>
        </w:tc>
      </w:tr>
      <w:tr w:rsidR="00F06115" w:rsidRPr="00F06115" w:rsidTr="00F06115">
        <w:trPr>
          <w:trHeight w:val="6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F06115" w:rsidRPr="00AF5631" w:rsidTr="00F06115">
        <w:trPr>
          <w:trHeight w:val="63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F06115" w:rsidRPr="00F06115" w:rsidRDefault="00F06115" w:rsidP="00F0611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F06115" w:rsidRPr="00F06115" w:rsidRDefault="00F06115" w:rsidP="00F0611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>2) електронний кабінет (у разі його наявності);</w:t>
            </w:r>
          </w:p>
          <w:p w:rsidR="00F06115" w:rsidRPr="00F06115" w:rsidRDefault="00F06115" w:rsidP="00F0611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F06115" w:rsidRPr="00F06115" w:rsidRDefault="00F06115" w:rsidP="00F06115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</w:p>
          <w:p w:rsidR="00F06115" w:rsidRPr="00F06115" w:rsidRDefault="00F06115" w:rsidP="00F06115">
            <w:pPr>
              <w:pStyle w:val="a5"/>
              <w:spacing w:before="0" w:after="0"/>
              <w:ind w:firstLine="318"/>
              <w:rPr>
                <w:rStyle w:val="a8"/>
                <w:lang w:val="uk-UA"/>
              </w:rPr>
            </w:pPr>
            <w:r w:rsidRPr="00F06115">
              <w:rPr>
                <w:rStyle w:val="a8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A97D07" w:rsidRPr="00A97D07" w:rsidRDefault="00F06115" w:rsidP="00A97D07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A97D07" w:rsidRPr="00A97D07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F06115" w:rsidRPr="00F06115" w:rsidRDefault="00F06115" w:rsidP="00F06115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F06115" w:rsidRPr="00F06115" w:rsidTr="00F06115">
        <w:trPr>
          <w:trHeight w:val="2105"/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jc w:val="center"/>
              <w:rPr>
                <w:lang w:val="uk-UA"/>
              </w:rPr>
            </w:pPr>
            <w:r w:rsidRPr="00F06115">
              <w:rPr>
                <w:rStyle w:val="a8"/>
                <w:lang w:val="uk-UA"/>
              </w:rPr>
              <w:t>Примітка</w:t>
            </w:r>
          </w:p>
        </w:tc>
        <w:tc>
          <w:tcPr>
            <w:tcW w:w="5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6115" w:rsidRPr="00F06115" w:rsidRDefault="00F06115" w:rsidP="00F06115">
            <w:pPr>
              <w:pStyle w:val="a5"/>
              <w:spacing w:before="0" w:after="0"/>
              <w:rPr>
                <w:lang w:val="uk-UA"/>
              </w:rPr>
            </w:pPr>
            <w:r w:rsidRPr="00F06115">
              <w:rPr>
                <w:rStyle w:val="a8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у разі подання повідомлення через електронний кабінет внесення до Реєстру будівельної діяльності інформації, зазначеної у повідомленні, здійснюється в день його надходження автоматично за допомогою програмних засобів.</w:t>
            </w:r>
          </w:p>
        </w:tc>
      </w:tr>
    </w:tbl>
    <w:p w:rsidR="00B95EE2" w:rsidRPr="00F06115" w:rsidRDefault="00B95EE2">
      <w:pPr>
        <w:pStyle w:val="a5"/>
        <w:widowControl w:val="0"/>
        <w:spacing w:before="0" w:after="0"/>
        <w:jc w:val="center"/>
        <w:rPr>
          <w:rStyle w:val="a8"/>
          <w:u w:val="single"/>
          <w:lang w:val="uk-UA"/>
        </w:rPr>
      </w:pPr>
    </w:p>
    <w:p w:rsidR="00B95EE2" w:rsidRPr="00F06115" w:rsidRDefault="004502EB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F06115">
        <w:rPr>
          <w:rStyle w:val="a8"/>
          <w:lang w:val="uk-UA"/>
        </w:rPr>
        <w:br/>
      </w:r>
    </w:p>
    <w:p w:rsidR="00B95EE2" w:rsidRPr="00F06115" w:rsidRDefault="00B95EE2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B95EE2" w:rsidRPr="00F06115" w:rsidRDefault="00A97D07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r w:rsidR="004502EB" w:rsidRPr="00F06115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B95EE2" w:rsidRPr="00F06115" w:rsidRDefault="004502EB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F06115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B95EE2" w:rsidRPr="00F06115" w:rsidRDefault="004502EB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F06115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B95EE2" w:rsidRPr="00F06115" w:rsidRDefault="004502EB">
      <w:pPr>
        <w:pStyle w:val="a7"/>
        <w:rPr>
          <w:lang w:val="uk-UA"/>
        </w:rPr>
      </w:pPr>
      <w:r w:rsidRPr="00F06115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F06115">
        <w:rPr>
          <w:rStyle w:val="a8"/>
          <w:sz w:val="18"/>
          <w:szCs w:val="18"/>
          <w:lang w:val="uk-UA"/>
        </w:rPr>
        <w:t>(підпис)</w:t>
      </w:r>
    </w:p>
    <w:sectPr w:rsidR="00B95EE2" w:rsidRPr="00F06115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C6F" w:rsidRDefault="00EB1C6F">
      <w:r>
        <w:separator/>
      </w:r>
    </w:p>
  </w:endnote>
  <w:endnote w:type="continuationSeparator" w:id="0">
    <w:p w:rsidR="00EB1C6F" w:rsidRDefault="00EB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E2" w:rsidRDefault="00B95E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C6F" w:rsidRDefault="00EB1C6F">
      <w:r>
        <w:separator/>
      </w:r>
    </w:p>
  </w:footnote>
  <w:footnote w:type="continuationSeparator" w:id="0">
    <w:p w:rsidR="00EB1C6F" w:rsidRDefault="00EB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E2" w:rsidRDefault="00B95E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E2"/>
    <w:rsid w:val="00363237"/>
    <w:rsid w:val="004502EB"/>
    <w:rsid w:val="00905E66"/>
    <w:rsid w:val="00A97D07"/>
    <w:rsid w:val="00AF5631"/>
    <w:rsid w:val="00B95EE2"/>
    <w:rsid w:val="00CD5BD0"/>
    <w:rsid w:val="00EB1C6F"/>
    <w:rsid w:val="00F0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7023"/>
  <w15:docId w15:val="{0578E94C-C14E-4E8C-9978-ECD89347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0611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611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8</cp:revision>
  <cp:lastPrinted>2024-01-10T08:50:00Z</cp:lastPrinted>
  <dcterms:created xsi:type="dcterms:W3CDTF">2023-12-26T12:13:00Z</dcterms:created>
  <dcterms:modified xsi:type="dcterms:W3CDTF">2026-01-21T09:17:00Z</dcterms:modified>
</cp:coreProperties>
</file>